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3686"/>
        <w:gridCol w:w="2268"/>
        <w:gridCol w:w="1665"/>
      </w:tblGrid>
      <w:tr w:rsidR="00CD5FA2" w:rsidRPr="00CC6A13" w:rsidTr="00E46591">
        <w:tc>
          <w:tcPr>
            <w:tcW w:w="8861" w:type="dxa"/>
            <w:gridSpan w:val="4"/>
          </w:tcPr>
          <w:p w:rsidR="00CD5FA2" w:rsidRPr="00997327" w:rsidRDefault="00CD5FA2" w:rsidP="00E46591">
            <w:pPr>
              <w:jc w:val="center"/>
              <w:rPr>
                <w:sz w:val="20"/>
                <w:szCs w:val="20"/>
              </w:rPr>
            </w:pPr>
            <w:r w:rsidRPr="00997327">
              <w:rPr>
                <w:sz w:val="20"/>
                <w:szCs w:val="20"/>
              </w:rPr>
              <w:t>Latvijas melioratoru biedrības</w:t>
            </w:r>
          </w:p>
          <w:p w:rsidR="00CD5FA2" w:rsidRPr="00CC6A13" w:rsidRDefault="00CD5FA2" w:rsidP="00E46591">
            <w:pPr>
              <w:jc w:val="center"/>
            </w:pPr>
            <w:r w:rsidRPr="00997327">
              <w:rPr>
                <w:sz w:val="20"/>
                <w:szCs w:val="20"/>
              </w:rPr>
              <w:t>Hidromelioratīvās būvniecības speciālistu sertifikācijas centrs</w:t>
            </w:r>
          </w:p>
        </w:tc>
      </w:tr>
      <w:tr w:rsidR="00CD5FA2" w:rsidRPr="00997327" w:rsidTr="00E46591">
        <w:tc>
          <w:tcPr>
            <w:tcW w:w="7196" w:type="dxa"/>
            <w:gridSpan w:val="3"/>
          </w:tcPr>
          <w:p w:rsidR="00CD5FA2" w:rsidRPr="00997327" w:rsidRDefault="00CD5FA2" w:rsidP="00E465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Kvalitātes rokasgrāmata</w:t>
            </w:r>
          </w:p>
        </w:tc>
        <w:tc>
          <w:tcPr>
            <w:tcW w:w="1665" w:type="dxa"/>
          </w:tcPr>
          <w:p w:rsidR="00CD5FA2" w:rsidRPr="00997327" w:rsidRDefault="00CD5FA2" w:rsidP="00E465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5.sadaļa</w:t>
            </w:r>
          </w:p>
        </w:tc>
      </w:tr>
      <w:tr w:rsidR="00CD5FA2" w:rsidTr="00CD5FA2">
        <w:tc>
          <w:tcPr>
            <w:tcW w:w="7196" w:type="dxa"/>
            <w:gridSpan w:val="3"/>
            <w:vAlign w:val="center"/>
          </w:tcPr>
          <w:p w:rsidR="00CD5FA2" w:rsidRDefault="00CD5FA2" w:rsidP="00CD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Hidromelioratīvās būvniecības speciālistu sertifikācijas shēma</w:t>
            </w:r>
          </w:p>
        </w:tc>
        <w:tc>
          <w:tcPr>
            <w:tcW w:w="1665" w:type="dxa"/>
          </w:tcPr>
          <w:p w:rsidR="00CD5FA2" w:rsidRDefault="00CD5FA2" w:rsidP="00E465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Lapu skaits</w:t>
            </w:r>
            <w:r w:rsidR="009159DE">
              <w:rPr>
                <w:sz w:val="20"/>
                <w:szCs w:val="20"/>
              </w:rPr>
              <w:t>:</w:t>
            </w:r>
            <w:r w:rsidR="00E333B5">
              <w:rPr>
                <w:sz w:val="20"/>
                <w:szCs w:val="20"/>
              </w:rPr>
              <w:t>2</w:t>
            </w:r>
          </w:p>
          <w:p w:rsidR="00CD5FA2" w:rsidRDefault="00CD5FA2" w:rsidP="00E465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Pielikumi:</w:t>
            </w:r>
          </w:p>
        </w:tc>
      </w:tr>
      <w:tr w:rsidR="00CD5FA2" w:rsidTr="00E46591">
        <w:tc>
          <w:tcPr>
            <w:tcW w:w="1242" w:type="dxa"/>
          </w:tcPr>
          <w:p w:rsidR="00CD5FA2" w:rsidRDefault="00CD5FA2" w:rsidP="00E465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Apstiprināja</w:t>
            </w:r>
          </w:p>
        </w:tc>
        <w:tc>
          <w:tcPr>
            <w:tcW w:w="3686" w:type="dxa"/>
          </w:tcPr>
          <w:p w:rsidR="00CD5FA2" w:rsidRDefault="00CD5FA2" w:rsidP="00E465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vadītājs J.Kalniņš</w:t>
            </w:r>
          </w:p>
        </w:tc>
        <w:tc>
          <w:tcPr>
            <w:tcW w:w="2268" w:type="dxa"/>
          </w:tcPr>
          <w:p w:rsidR="00CD5FA2" w:rsidRDefault="00CD5FA2" w:rsidP="00E465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:rsidR="00CD5FA2" w:rsidRDefault="002D7F81" w:rsidP="00E465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09.04.2024.</w:t>
            </w:r>
            <w:bookmarkStart w:id="0" w:name="_GoBack"/>
            <w:bookmarkEnd w:id="0"/>
          </w:p>
        </w:tc>
      </w:tr>
    </w:tbl>
    <w:p w:rsidR="00CD5FA2" w:rsidRDefault="00CD5FA2" w:rsidP="00CD5FA2">
      <w:pPr>
        <w:ind w:left="-284" w:firstLine="284"/>
        <w:jc w:val="both"/>
      </w:pPr>
    </w:p>
    <w:p w:rsidR="00CD5FA2" w:rsidRDefault="00CD5FA2" w:rsidP="00CD5FA2">
      <w:pPr>
        <w:pStyle w:val="ListParagraph"/>
        <w:numPr>
          <w:ilvl w:val="0"/>
          <w:numId w:val="1"/>
        </w:numPr>
        <w:ind w:left="284" w:hanging="284"/>
        <w:jc w:val="both"/>
      </w:pPr>
      <w:r>
        <w:t>Sertifikācijas shēmas pamatojums:</w:t>
      </w:r>
    </w:p>
    <w:p w:rsidR="00CD5FA2" w:rsidRDefault="00CD5FA2" w:rsidP="005042DF">
      <w:pPr>
        <w:pStyle w:val="ListParagraph"/>
        <w:numPr>
          <w:ilvl w:val="1"/>
          <w:numId w:val="3"/>
        </w:numPr>
        <w:ind w:left="851" w:hanging="425"/>
        <w:jc w:val="both"/>
      </w:pPr>
      <w:r>
        <w:t>Likums par reglamentētajām profesijām</w:t>
      </w:r>
      <w:r w:rsidR="005042DF">
        <w:t xml:space="preserve"> un profesionālās kvalifikācijas atzīšana” (20.06.2001.);</w:t>
      </w:r>
    </w:p>
    <w:p w:rsidR="008921D5" w:rsidRDefault="00CD5FA2" w:rsidP="008B043A">
      <w:pPr>
        <w:pStyle w:val="ListParagraph"/>
        <w:numPr>
          <w:ilvl w:val="1"/>
          <w:numId w:val="3"/>
        </w:numPr>
        <w:ind w:left="851" w:hanging="425"/>
        <w:jc w:val="both"/>
      </w:pPr>
      <w:r>
        <w:t>Ministru kabine</w:t>
      </w:r>
      <w:r w:rsidR="005042DF">
        <w:t xml:space="preserve">ta 2018.gada 20.marta noteikumi </w:t>
      </w:r>
      <w:r>
        <w:t>Nr.169 “Būvspeciālistu kompetences novērtēšanas un patstāvīgās prakses uzraudzības noteikumi”</w:t>
      </w:r>
      <w:r w:rsidR="008921D5">
        <w:t>.</w:t>
      </w:r>
    </w:p>
    <w:p w:rsidR="005042DF" w:rsidRDefault="00CD5FA2" w:rsidP="008B043A">
      <w:pPr>
        <w:pStyle w:val="ListParagraph"/>
        <w:numPr>
          <w:ilvl w:val="1"/>
          <w:numId w:val="3"/>
        </w:numPr>
        <w:ind w:left="851" w:hanging="425"/>
        <w:jc w:val="both"/>
      </w:pPr>
      <w:r>
        <w:t xml:space="preserve"> </w:t>
      </w:r>
      <w:r w:rsidR="005042DF">
        <w:t>Ekonomikas ministrijas r</w:t>
      </w:r>
      <w:r>
        <w:t>īkojum</w:t>
      </w:r>
      <w:r w:rsidR="005042DF">
        <w:t>s</w:t>
      </w:r>
      <w:r>
        <w:t xml:space="preserve"> Nr.2.17-1/2018/52 “Par vadlīniju un prasību apstiprināšanu būvspeciālistu kompetences pārbaudes iestādēm un to publiskošanu” apstiprinātās vadlīnijas un prasības</w:t>
      </w:r>
      <w:r w:rsidR="005042DF">
        <w:t>;</w:t>
      </w:r>
    </w:p>
    <w:p w:rsidR="005042DF" w:rsidRDefault="00B37297" w:rsidP="005042DF">
      <w:pPr>
        <w:pStyle w:val="ListParagraph"/>
        <w:numPr>
          <w:ilvl w:val="1"/>
          <w:numId w:val="3"/>
        </w:numPr>
        <w:ind w:left="851" w:hanging="425"/>
        <w:jc w:val="both"/>
      </w:pPr>
      <w:r>
        <w:t xml:space="preserve">Standarts </w:t>
      </w:r>
      <w:r w:rsidR="00CD5FA2">
        <w:t>LVS E</w:t>
      </w:r>
      <w:r w:rsidR="005042DF">
        <w:t>N</w:t>
      </w:r>
      <w:r w:rsidR="00CD5FA2">
        <w:t>/ISO 17024 “Atbilstības novērtēšana. Vispārīgās prasības personu sertificēšanas institūcijām</w:t>
      </w:r>
      <w:r w:rsidR="005042DF">
        <w:t>”</w:t>
      </w:r>
      <w:r>
        <w:t>.</w:t>
      </w:r>
    </w:p>
    <w:p w:rsidR="00B37297" w:rsidRDefault="00B37297" w:rsidP="005042DF">
      <w:pPr>
        <w:pStyle w:val="ListParagraph"/>
        <w:numPr>
          <w:ilvl w:val="1"/>
          <w:numId w:val="3"/>
        </w:numPr>
        <w:ind w:left="851" w:hanging="425"/>
        <w:jc w:val="both"/>
      </w:pPr>
      <w:r>
        <w:t>Standarts LVS EN/ISO 9001 “Kvalitātes pārvaldības sistēmas. Prasības”.</w:t>
      </w:r>
    </w:p>
    <w:p w:rsidR="00B37297" w:rsidRDefault="00B37297" w:rsidP="00B37297">
      <w:pPr>
        <w:pStyle w:val="ListParagraph"/>
        <w:ind w:left="851"/>
        <w:jc w:val="both"/>
      </w:pPr>
    </w:p>
    <w:p w:rsidR="005042DF" w:rsidRDefault="00B37297" w:rsidP="005A3B2A">
      <w:pPr>
        <w:pStyle w:val="ListParagraph"/>
        <w:numPr>
          <w:ilvl w:val="0"/>
          <w:numId w:val="3"/>
        </w:numPr>
        <w:jc w:val="both"/>
      </w:pPr>
      <w:r>
        <w:t>Sertifikācijas sfēra:</w:t>
      </w:r>
    </w:p>
    <w:p w:rsidR="00CD5FA2" w:rsidRDefault="00CD5FA2" w:rsidP="00B37297">
      <w:pPr>
        <w:pStyle w:val="ListParagraph"/>
        <w:numPr>
          <w:ilvl w:val="1"/>
          <w:numId w:val="3"/>
        </w:numPr>
        <w:ind w:left="851" w:hanging="425"/>
        <w:jc w:val="both"/>
      </w:pPr>
      <w:r>
        <w:t>MELIORĀCIJAS SISTĒMAS:</w:t>
      </w:r>
    </w:p>
    <w:p w:rsidR="00CD5FA2" w:rsidRDefault="00CD5FA2" w:rsidP="00CD5FA2">
      <w:pPr>
        <w:pStyle w:val="ListParagraph"/>
        <w:ind w:firstLine="720"/>
        <w:jc w:val="both"/>
      </w:pPr>
      <w:r>
        <w:t>-     projektēšana;</w:t>
      </w:r>
    </w:p>
    <w:p w:rsidR="00CD5FA2" w:rsidRDefault="00CD5FA2" w:rsidP="00CD5FA2">
      <w:pPr>
        <w:pStyle w:val="ListParagraph"/>
        <w:ind w:firstLine="720"/>
        <w:jc w:val="both"/>
      </w:pPr>
      <w:r>
        <w:t>-     būvdarbu vadīšana</w:t>
      </w:r>
      <w:r w:rsidR="000E3E3A">
        <w:t xml:space="preserve"> un</w:t>
      </w:r>
      <w:r>
        <w:t xml:space="preserve"> būvuzraudzība.</w:t>
      </w:r>
    </w:p>
    <w:p w:rsidR="00CD5FA2" w:rsidRDefault="00CD5FA2" w:rsidP="00B37297">
      <w:pPr>
        <w:pStyle w:val="ListParagraph"/>
        <w:numPr>
          <w:ilvl w:val="1"/>
          <w:numId w:val="3"/>
        </w:numPr>
        <w:ind w:left="851" w:hanging="425"/>
        <w:jc w:val="both"/>
      </w:pPr>
      <w:r>
        <w:t>HIDROTEHNISKĀS BŪVES:</w:t>
      </w:r>
    </w:p>
    <w:p w:rsidR="00CD5FA2" w:rsidRDefault="00CD5FA2" w:rsidP="00CD5FA2">
      <w:pPr>
        <w:pStyle w:val="ListParagraph"/>
        <w:numPr>
          <w:ilvl w:val="0"/>
          <w:numId w:val="2"/>
        </w:numPr>
        <w:jc w:val="both"/>
      </w:pPr>
      <w:r>
        <w:t>projektēšana;</w:t>
      </w:r>
    </w:p>
    <w:p w:rsidR="00CD5FA2" w:rsidRDefault="00CD5FA2" w:rsidP="004A2BB0">
      <w:pPr>
        <w:pStyle w:val="ListParagraph"/>
        <w:numPr>
          <w:ilvl w:val="0"/>
          <w:numId w:val="2"/>
        </w:numPr>
        <w:jc w:val="both"/>
      </w:pPr>
      <w:r>
        <w:t>būvdarbu vadīšana</w:t>
      </w:r>
      <w:r w:rsidR="000E3E3A">
        <w:t xml:space="preserve"> un </w:t>
      </w:r>
      <w:r>
        <w:t>būvuzraudzība.</w:t>
      </w:r>
    </w:p>
    <w:p w:rsidR="00143896" w:rsidRDefault="00143896" w:rsidP="00143896">
      <w:pPr>
        <w:pStyle w:val="ListParagraph"/>
        <w:numPr>
          <w:ilvl w:val="0"/>
          <w:numId w:val="3"/>
        </w:numPr>
        <w:jc w:val="both"/>
      </w:pPr>
      <w:r>
        <w:t>Sertifikācijas pretendenti.</w:t>
      </w:r>
    </w:p>
    <w:p w:rsidR="00143896" w:rsidRDefault="00143896" w:rsidP="00143896">
      <w:pPr>
        <w:pStyle w:val="ListParagraph"/>
        <w:ind w:left="426" w:firstLine="294"/>
        <w:jc w:val="both"/>
      </w:pPr>
      <w:r>
        <w:t>Par hidromelioratīvās būvniecības sertifikāta pretendentu var būt jebkura fiziska persona, neatkarīgi no finansiāliem vai citādiem ierobežojumiem, kura ieguvusi vismaz:</w:t>
      </w:r>
    </w:p>
    <w:p w:rsidR="00143896" w:rsidRDefault="008921D5" w:rsidP="00DF2EEA">
      <w:pPr>
        <w:pStyle w:val="ListParagraph"/>
        <w:numPr>
          <w:ilvl w:val="1"/>
          <w:numId w:val="3"/>
        </w:numPr>
        <w:ind w:left="851" w:hanging="425"/>
        <w:jc w:val="both"/>
      </w:pPr>
      <w:r>
        <w:t>o</w:t>
      </w:r>
      <w:r w:rsidR="00143896">
        <w:t>trā līmeņa profesionālo augstāko izglītību un piektā līmeņa profesionālo kvalifikāciju hidrotehnikas vai meliorācijas profesijās un divu gadu profesionālo pieredzi pēdējo septiņu gadu laikā attiecīgajā jomā un sfērā – projektēšanā, būvdarbu vadīšanā un būvuzraudzībā;</w:t>
      </w:r>
    </w:p>
    <w:p w:rsidR="00143896" w:rsidRDefault="008921D5" w:rsidP="00DF2EEA">
      <w:pPr>
        <w:pStyle w:val="ListParagraph"/>
        <w:numPr>
          <w:ilvl w:val="1"/>
          <w:numId w:val="3"/>
        </w:numPr>
        <w:ind w:left="851" w:hanging="425"/>
        <w:jc w:val="both"/>
      </w:pPr>
      <w:r>
        <w:t>o</w:t>
      </w:r>
      <w:r w:rsidR="00143896">
        <w:t xml:space="preserve">trā līmeņa profesionālo augstāko izglītību un piektā līmeņa </w:t>
      </w:r>
      <w:r w:rsidR="00294AA9">
        <w:t xml:space="preserve">būvinženiera </w:t>
      </w:r>
      <w:r w:rsidR="00143896">
        <w:t>profesionālo kvalifikāciju</w:t>
      </w:r>
      <w:r w:rsidR="00294AA9">
        <w:t xml:space="preserve"> būvniecības, kā arī </w:t>
      </w:r>
      <w:r w:rsidR="00A35A43">
        <w:t xml:space="preserve">inženiera </w:t>
      </w:r>
      <w:r w:rsidR="00294AA9">
        <w:t>vides un ūdenssaimniecības studiju programmās un</w:t>
      </w:r>
      <w:r w:rsidR="00294AA9" w:rsidRPr="00294AA9">
        <w:t xml:space="preserve"> </w:t>
      </w:r>
      <w:r w:rsidR="00294AA9">
        <w:t>divu gadu profesionālo pieredzi pēdējo septiņu gadu laikā attiecīgajā jomā un sfērā – būvdarbu vadīšanā un būvuzraudzībā;</w:t>
      </w:r>
    </w:p>
    <w:p w:rsidR="00A35A43" w:rsidRDefault="008921D5" w:rsidP="00DF2EEA">
      <w:pPr>
        <w:pStyle w:val="ListParagraph"/>
        <w:numPr>
          <w:ilvl w:val="1"/>
          <w:numId w:val="3"/>
        </w:numPr>
        <w:ind w:left="851" w:hanging="425"/>
        <w:jc w:val="both"/>
      </w:pPr>
      <w:r>
        <w:t>o</w:t>
      </w:r>
      <w:r w:rsidR="00A35A43">
        <w:t>trā līmeņa profesionālo augstāko izglītību un piektā līmeņa būvinženiera profesionālo kvalifikāciju būvniecības, kā arī inženiera vides un ūdenssaimniecības studiju programmās, ja tajās iekļauti hidrotehniku un meliorāciju profilējoši kursi, (piemēram -  hidroloģija, hidraulika, meliorācija, hidrotehniskās būves) un</w:t>
      </w:r>
      <w:r w:rsidR="00A35A43" w:rsidRPr="00294AA9">
        <w:t xml:space="preserve"> </w:t>
      </w:r>
      <w:r w:rsidR="00A35A43">
        <w:t xml:space="preserve">divu gadu profesionālo pieredzi pēdējo septiņu gadu laikā attiecīgajā jomā un sfērā – </w:t>
      </w:r>
      <w:r w:rsidR="0069173B">
        <w:t>projektēšanā;</w:t>
      </w:r>
    </w:p>
    <w:p w:rsidR="00143896" w:rsidRDefault="0069173B" w:rsidP="00DF2EEA">
      <w:pPr>
        <w:pStyle w:val="ListParagraph"/>
        <w:ind w:left="851" w:hanging="425"/>
        <w:jc w:val="both"/>
      </w:pPr>
      <w:r>
        <w:t>3</w:t>
      </w:r>
      <w:r w:rsidR="001E3919">
        <w:t>.</w:t>
      </w:r>
      <w:r>
        <w:t>4.</w:t>
      </w:r>
      <w:r w:rsidR="008921D5">
        <w:t xml:space="preserve"> p</w:t>
      </w:r>
      <w:r>
        <w:t xml:space="preserve">irmā līmeņa profesionālo augstāko izglītību un ceturtā līmeņa profesionālo kvalifikāciju būvniecības studiju programmā un divu gadu profesionālo pieredzi </w:t>
      </w:r>
      <w:r>
        <w:lastRenderedPageBreak/>
        <w:t xml:space="preserve">pēdējo septiņu gadu laikā attiecīgajā jomā un sfērā – </w:t>
      </w:r>
      <w:r w:rsidR="00DF2EEA">
        <w:t>būvdarbu vadīšanā un būvuzraudzībā.</w:t>
      </w:r>
    </w:p>
    <w:p w:rsidR="00DF2EEA" w:rsidRDefault="00B916EA" w:rsidP="00DF2EEA">
      <w:pPr>
        <w:pStyle w:val="ListParagraph"/>
        <w:numPr>
          <w:ilvl w:val="0"/>
          <w:numId w:val="3"/>
        </w:numPr>
        <w:jc w:val="both"/>
      </w:pPr>
      <w:r>
        <w:t>Fiziska persona, kura attiecīgo izglītību un profesionālo pieredzi ir ieguvuši ārzemēs, var būt par sertifikācijas pretendentu atbilstoši 3</w:t>
      </w:r>
      <w:r w:rsidR="00FB71C7">
        <w:t>.</w:t>
      </w:r>
      <w:r>
        <w:t>pu</w:t>
      </w:r>
      <w:r w:rsidR="008921D5">
        <w:t>n</w:t>
      </w:r>
      <w:r>
        <w:t>ktā noteiktajam, ja tās izglītība atbilst likumā “Par reglamentētajām profesijām un profesionālās kvalifikācijas atzīšanu” noteiktajā kārtībā.</w:t>
      </w:r>
    </w:p>
    <w:p w:rsidR="00D60981" w:rsidRDefault="00B916EA" w:rsidP="00B916EA">
      <w:pPr>
        <w:pStyle w:val="ListParagraph"/>
        <w:numPr>
          <w:ilvl w:val="0"/>
          <w:numId w:val="3"/>
        </w:numPr>
        <w:jc w:val="both"/>
      </w:pPr>
      <w:r>
        <w:t>Lai sertifikācijas pretendentu SC varētu atzīt par sertifikācijas kandidātu un atzīt par kompetentu būvspeciālistu attiecīgās darbības sfērās, jāpārliecinās, ka:</w:t>
      </w:r>
    </w:p>
    <w:p w:rsidR="00B916EA" w:rsidRDefault="00B916EA" w:rsidP="00B916EA">
      <w:pPr>
        <w:pStyle w:val="ListParagraph"/>
        <w:numPr>
          <w:ilvl w:val="0"/>
          <w:numId w:val="2"/>
        </w:numPr>
        <w:jc w:val="both"/>
      </w:pPr>
      <w:r>
        <w:t>SC spēj nodrošināt pieprasīto sertifikāciju;</w:t>
      </w:r>
    </w:p>
    <w:p w:rsidR="00B916EA" w:rsidRDefault="003703BB" w:rsidP="003703BB">
      <w:pPr>
        <w:pStyle w:val="ListParagraph"/>
        <w:numPr>
          <w:ilvl w:val="0"/>
          <w:numId w:val="2"/>
        </w:numPr>
        <w:jc w:val="both"/>
      </w:pPr>
      <w:r>
        <w:t>p</w:t>
      </w:r>
      <w:r w:rsidR="00B916EA">
        <w:t>retendentam ir nepiecie</w:t>
      </w:r>
      <w:r>
        <w:t>ša</w:t>
      </w:r>
      <w:r w:rsidR="00B916EA">
        <w:t>mais izglītības līmenis;</w:t>
      </w:r>
    </w:p>
    <w:p w:rsidR="00EE2E98" w:rsidRPr="00EE2E98" w:rsidRDefault="003703BB" w:rsidP="0095740A">
      <w:pPr>
        <w:pStyle w:val="ListParagraph"/>
        <w:numPr>
          <w:ilvl w:val="0"/>
          <w:numId w:val="2"/>
        </w:numPr>
        <w:shd w:val="clear" w:color="auto" w:fill="FFFFFF"/>
        <w:spacing w:after="0" w:line="293" w:lineRule="atLeast"/>
        <w:jc w:val="both"/>
        <w:rPr>
          <w:rFonts w:cstheme="minorHAnsi"/>
          <w:color w:val="414142"/>
        </w:rPr>
      </w:pPr>
      <w:r>
        <w:t>pretendentam ir nepieciešamais profesionālās prakses ilgums un izpildīta minimālās prakses programma</w:t>
      </w:r>
      <w:r w:rsidR="008617C2">
        <w:t>;</w:t>
      </w:r>
    </w:p>
    <w:p w:rsidR="00DF2D01" w:rsidRPr="00D44987" w:rsidRDefault="00EE2E98" w:rsidP="0095740A">
      <w:pPr>
        <w:pStyle w:val="ListParagraph"/>
        <w:numPr>
          <w:ilvl w:val="0"/>
          <w:numId w:val="2"/>
        </w:numPr>
        <w:shd w:val="clear" w:color="auto" w:fill="FFFFFF"/>
        <w:spacing w:after="0" w:line="293" w:lineRule="atLeast"/>
        <w:jc w:val="both"/>
        <w:rPr>
          <w:rFonts w:cstheme="minorHAnsi"/>
          <w:color w:val="414142"/>
        </w:rPr>
      </w:pPr>
      <w:r w:rsidRPr="00D44987">
        <w:rPr>
          <w:rFonts w:cstheme="minorHAnsi"/>
          <w:color w:val="414142"/>
        </w:rPr>
        <w:t>p</w:t>
      </w:r>
      <w:r w:rsidR="008617C2" w:rsidRPr="00D44987">
        <w:rPr>
          <w:rFonts w:cstheme="minorHAnsi"/>
          <w:color w:val="414142"/>
        </w:rPr>
        <w:t>retendents nav</w:t>
      </w:r>
      <w:r w:rsidR="00DF2D01" w:rsidRPr="00D44987">
        <w:rPr>
          <w:rFonts w:cstheme="minorHAnsi"/>
          <w:color w:val="414142"/>
        </w:rPr>
        <w:t xml:space="preserve"> sodīt</w:t>
      </w:r>
      <w:r w:rsidR="008617C2" w:rsidRPr="00D44987">
        <w:rPr>
          <w:rFonts w:cstheme="minorHAnsi"/>
          <w:color w:val="414142"/>
        </w:rPr>
        <w:t>s, vai iesnieguma izskatīšanas laikā nav saukts pie kriminālatbildības</w:t>
      </w:r>
      <w:r w:rsidRPr="00D44987">
        <w:rPr>
          <w:rFonts w:cstheme="minorHAnsi"/>
          <w:color w:val="414142"/>
        </w:rPr>
        <w:t>,</w:t>
      </w:r>
      <w:r w:rsidR="008617C2" w:rsidRPr="00D44987">
        <w:rPr>
          <w:rFonts w:cstheme="minorHAnsi"/>
          <w:color w:val="414142"/>
        </w:rPr>
        <w:t xml:space="preserve"> vai tam ir noņemta vai dzēsta sodāmība </w:t>
      </w:r>
      <w:r w:rsidRPr="00D44987">
        <w:rPr>
          <w:rFonts w:cstheme="minorHAnsi"/>
          <w:color w:val="414142"/>
        </w:rPr>
        <w:t xml:space="preserve">par noziedzīgu nodarījumu tiesību normu pārkāpšanā būvniecības jomā. </w:t>
      </w:r>
    </w:p>
    <w:p w:rsidR="003703BB" w:rsidRDefault="003703BB" w:rsidP="003703BB">
      <w:pPr>
        <w:pStyle w:val="ListParagraph"/>
        <w:numPr>
          <w:ilvl w:val="0"/>
          <w:numId w:val="3"/>
        </w:numPr>
        <w:ind w:left="284" w:hanging="284"/>
        <w:jc w:val="both"/>
      </w:pPr>
      <w:r>
        <w:t>Lai sertifikācijas kandidāta eksaminēšana nodrošinātu pietiekošu kompetenci, objektivitāti un “caurspīdīgumu”:</w:t>
      </w:r>
    </w:p>
    <w:p w:rsidR="00A46167" w:rsidRDefault="00A46167" w:rsidP="008921D5">
      <w:pPr>
        <w:pStyle w:val="ListParagraph"/>
        <w:numPr>
          <w:ilvl w:val="0"/>
          <w:numId w:val="2"/>
        </w:numPr>
        <w:jc w:val="both"/>
      </w:pPr>
      <w:r>
        <w:t>eksamināciju veic ekspertu komisija;</w:t>
      </w:r>
    </w:p>
    <w:p w:rsidR="003703BB" w:rsidRDefault="007107C0" w:rsidP="007107C0">
      <w:pPr>
        <w:pStyle w:val="ListParagraph"/>
        <w:numPr>
          <w:ilvl w:val="0"/>
          <w:numId w:val="2"/>
        </w:numPr>
        <w:jc w:val="both"/>
      </w:pPr>
      <w:r>
        <w:t>eksaminācijas process ti</w:t>
      </w:r>
      <w:r w:rsidR="00BA6D58">
        <w:t>e</w:t>
      </w:r>
      <w:r>
        <w:t>k protokolēts;</w:t>
      </w:r>
    </w:p>
    <w:p w:rsidR="007107C0" w:rsidRDefault="007107C0" w:rsidP="00350FA3">
      <w:pPr>
        <w:pStyle w:val="ListParagraph"/>
        <w:numPr>
          <w:ilvl w:val="0"/>
          <w:numId w:val="2"/>
        </w:numPr>
        <w:jc w:val="both"/>
      </w:pPr>
      <w:r>
        <w:t>eksaminācija notiek rakstiski</w:t>
      </w:r>
      <w:r w:rsidR="008921D5">
        <w:t>, kā arī</w:t>
      </w:r>
      <w:r>
        <w:t xml:space="preserve"> </w:t>
      </w:r>
      <w:r w:rsidR="008921D5">
        <w:t>mutiski (</w:t>
      </w:r>
      <w:r>
        <w:t>ieraksta audioierakstā</w:t>
      </w:r>
      <w:r w:rsidR="008921D5">
        <w:t>)</w:t>
      </w:r>
      <w:r>
        <w:t>;</w:t>
      </w:r>
    </w:p>
    <w:p w:rsidR="003703BB" w:rsidRDefault="007107C0" w:rsidP="00350FA3">
      <w:pPr>
        <w:pStyle w:val="ListParagraph"/>
        <w:numPr>
          <w:ilvl w:val="0"/>
          <w:numId w:val="2"/>
        </w:numPr>
        <w:jc w:val="both"/>
      </w:pPr>
      <w:r>
        <w:t xml:space="preserve">eksāmenu biļešu jautājumi </w:t>
      </w:r>
      <w:r w:rsidR="00453A14">
        <w:t xml:space="preserve">ir </w:t>
      </w:r>
      <w:r>
        <w:t xml:space="preserve">atbilstoši </w:t>
      </w:r>
      <w:r w:rsidR="00BA6D58">
        <w:t xml:space="preserve">eksāmenu programmai </w:t>
      </w:r>
      <w:r w:rsidR="008921D5">
        <w:t xml:space="preserve">un </w:t>
      </w:r>
      <w:r w:rsidR="00BA6D58">
        <w:t>jautājumu grupām;</w:t>
      </w:r>
      <w:r>
        <w:t xml:space="preserve"> </w:t>
      </w:r>
    </w:p>
    <w:p w:rsidR="00BA6D58" w:rsidRDefault="00BA6D58" w:rsidP="00350FA3">
      <w:pPr>
        <w:pStyle w:val="ListParagraph"/>
        <w:numPr>
          <w:ilvl w:val="0"/>
          <w:numId w:val="2"/>
        </w:numPr>
        <w:jc w:val="both"/>
      </w:pPr>
      <w:r>
        <w:t>eksāmenu biļetes ir ar vienveidīgu struktūru (jautājumu skaitu un grūtības pakāpi);</w:t>
      </w:r>
      <w:r w:rsidR="00453A14">
        <w:t xml:space="preserve"> </w:t>
      </w:r>
    </w:p>
    <w:p w:rsidR="00BA6D58" w:rsidRDefault="00BA6D58" w:rsidP="00350FA3">
      <w:pPr>
        <w:pStyle w:val="ListParagraph"/>
        <w:numPr>
          <w:ilvl w:val="0"/>
          <w:numId w:val="2"/>
        </w:numPr>
        <w:jc w:val="both"/>
      </w:pPr>
      <w:r>
        <w:t>eksāmenu jautājumi netiek publiskoti;</w:t>
      </w:r>
    </w:p>
    <w:p w:rsidR="00BA6D58" w:rsidRDefault="00BA6D58" w:rsidP="00350FA3">
      <w:pPr>
        <w:pStyle w:val="ListParagraph"/>
        <w:numPr>
          <w:ilvl w:val="0"/>
          <w:numId w:val="2"/>
        </w:numPr>
        <w:jc w:val="both"/>
      </w:pPr>
      <w:r>
        <w:t>eksaminatoriem ir jāidentificē jebkur</w:t>
      </w:r>
      <w:r w:rsidR="007E5196">
        <w:t>i</w:t>
      </w:r>
      <w:r>
        <w:t xml:space="preserve"> zinām</w:t>
      </w:r>
      <w:r w:rsidR="007E5196">
        <w:t>i</w:t>
      </w:r>
      <w:r>
        <w:t xml:space="preserve"> interešu konflikt</w:t>
      </w:r>
      <w:r w:rsidR="007E5196">
        <w:t>i un jā</w:t>
      </w:r>
      <w:r>
        <w:t>nodrošina neietekmēt</w:t>
      </w:r>
      <w:r w:rsidR="007E5196">
        <w:t>a</w:t>
      </w:r>
      <w:r>
        <w:t xml:space="preserve"> vērtēšan</w:t>
      </w:r>
      <w:r w:rsidR="007E5196">
        <w:t>a.</w:t>
      </w:r>
    </w:p>
    <w:p w:rsidR="007E5196" w:rsidRDefault="007E5196" w:rsidP="007E5196">
      <w:pPr>
        <w:pStyle w:val="ListParagraph"/>
        <w:numPr>
          <w:ilvl w:val="0"/>
          <w:numId w:val="3"/>
        </w:numPr>
        <w:jc w:val="both"/>
      </w:pPr>
      <w:r>
        <w:t>Lēmumu par kandidāta kompetenci pieņem SC vadītājs, ievērojot eksaminācijas rezultātu un ekspertu komisijas atzinumu.</w:t>
      </w:r>
    </w:p>
    <w:p w:rsidR="007E5196" w:rsidRDefault="00453A14" w:rsidP="007E5196">
      <w:pPr>
        <w:pStyle w:val="ListParagraph"/>
        <w:numPr>
          <w:ilvl w:val="0"/>
          <w:numId w:val="3"/>
        </w:numPr>
        <w:jc w:val="both"/>
      </w:pPr>
      <w:r>
        <w:t>Būvspeciālistu patstāvīgo praksi uzrauga SC eksperti, veicot pārbaudes saskaņā ar Būvniecības likuma 13.pant</w:t>
      </w:r>
      <w:r w:rsidR="008921D5">
        <w:t>a</w:t>
      </w:r>
      <w:r>
        <w:t xml:space="preserve"> 9’</w:t>
      </w:r>
      <w:r w:rsidR="00AE1323">
        <w:t>.</w:t>
      </w:r>
      <w:r w:rsidR="00B07BEF">
        <w:t>daļā</w:t>
      </w:r>
      <w:r>
        <w:t xml:space="preserve"> noteikto uzdevumu un </w:t>
      </w:r>
      <w:r w:rsidR="00C1071D">
        <w:t>noteikt</w:t>
      </w:r>
      <w:r w:rsidR="00EE2E98">
        <w:t>o</w:t>
      </w:r>
      <w:r w:rsidR="00C1071D">
        <w:t xml:space="preserve"> apjom</w:t>
      </w:r>
      <w:r w:rsidR="00EE2E98">
        <w:t>u</w:t>
      </w:r>
      <w:r w:rsidR="00C1071D">
        <w:t>.</w:t>
      </w:r>
    </w:p>
    <w:p w:rsidR="00EE2E98" w:rsidRDefault="001C0736" w:rsidP="007E5196">
      <w:pPr>
        <w:pStyle w:val="ListParagraph"/>
        <w:numPr>
          <w:ilvl w:val="0"/>
          <w:numId w:val="3"/>
        </w:numPr>
        <w:jc w:val="both"/>
      </w:pPr>
      <w:r>
        <w:t xml:space="preserve">Lēmumu par būvprakses sertifikāta vai sertifikāta darbības sfēras apturēšanu, atjaunošanu vai anulēšanu pieņem </w:t>
      </w:r>
      <w:r w:rsidR="000E3E3A">
        <w:t>saskaņā</w:t>
      </w:r>
      <w:r>
        <w:t xml:space="preserve"> ar MK noteikumu </w:t>
      </w:r>
      <w:r w:rsidR="000E3E3A">
        <w:t>47.-57.punktu normām.</w:t>
      </w:r>
    </w:p>
    <w:p w:rsidR="00F6668D" w:rsidRDefault="00A46167" w:rsidP="007E5196">
      <w:pPr>
        <w:pStyle w:val="ListParagraph"/>
        <w:numPr>
          <w:ilvl w:val="0"/>
          <w:numId w:val="3"/>
        </w:numPr>
        <w:jc w:val="both"/>
      </w:pPr>
      <w:r>
        <w:t>SC konstruktīvā, neietekmējamā un savlaicīgā veidā izskata, pieņem pamatot</w:t>
      </w:r>
      <w:r w:rsidR="00AE1323">
        <w:t>u</w:t>
      </w:r>
      <w:r>
        <w:t xml:space="preserve"> lēmum</w:t>
      </w:r>
      <w:r w:rsidR="00AE1323">
        <w:t>u</w:t>
      </w:r>
      <w:r>
        <w:t>, ja nepieciešamas, veic korekcijas sertificēšanas procedūrā un sniedz atbild</w:t>
      </w:r>
      <w:r w:rsidR="00AE1323">
        <w:t>i</w:t>
      </w:r>
      <w:r>
        <w:t xml:space="preserve"> uz sertificēšanas pretendentu</w:t>
      </w:r>
      <w:r w:rsidR="00F6668D">
        <w:t xml:space="preserve">, kandidātu un būvspeciālistu iesniegtajām apelācijām un citu personu sūdzībām par būvspeciālistu patstāvīgās prakses pārkāpumiem un ētikas kodeksa neievērošanu. </w:t>
      </w:r>
    </w:p>
    <w:p w:rsidR="00A46167" w:rsidRDefault="00F6668D" w:rsidP="007E5196">
      <w:pPr>
        <w:pStyle w:val="ListParagraph"/>
        <w:numPr>
          <w:ilvl w:val="0"/>
          <w:numId w:val="3"/>
        </w:numPr>
        <w:jc w:val="both"/>
      </w:pPr>
      <w:r>
        <w:t>SC vadītājs informē Sertifikācijas shēmas komiteju par nepieciešamām izmaiņām sertifikācijas procedūrā, kas izskata ieteikumus par shēmas aktualizāciju.</w:t>
      </w:r>
      <w:r w:rsidR="00A46167">
        <w:t xml:space="preserve"> </w:t>
      </w:r>
    </w:p>
    <w:p w:rsidR="00F6668D" w:rsidRDefault="00F6668D" w:rsidP="007E5196">
      <w:pPr>
        <w:pStyle w:val="ListParagraph"/>
        <w:numPr>
          <w:ilvl w:val="0"/>
          <w:numId w:val="3"/>
        </w:numPr>
        <w:jc w:val="both"/>
      </w:pPr>
      <w:r>
        <w:t>SC vadītājam ir tiesības un pienākums akceptēt, regulāri verificēt un atjaunot sertifikācijas specifikācijas.</w:t>
      </w:r>
    </w:p>
    <w:p w:rsidR="00B916EA" w:rsidRDefault="00B916EA" w:rsidP="00B916EA">
      <w:pPr>
        <w:pStyle w:val="ListParagraph"/>
        <w:ind w:left="360"/>
      </w:pPr>
    </w:p>
    <w:sectPr w:rsidR="00B916EA" w:rsidSect="00DF2E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E46" w:rsidRDefault="00F05E46" w:rsidP="007224C1">
      <w:pPr>
        <w:spacing w:after="0" w:line="240" w:lineRule="auto"/>
      </w:pPr>
      <w:r>
        <w:separator/>
      </w:r>
    </w:p>
  </w:endnote>
  <w:endnote w:type="continuationSeparator" w:id="0">
    <w:p w:rsidR="00F05E46" w:rsidRDefault="00F05E46" w:rsidP="00722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4C1" w:rsidRDefault="007224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4C1" w:rsidRPr="007224C1" w:rsidRDefault="007224C1">
    <w:pPr>
      <w:pStyle w:val="Footer"/>
      <w:rPr>
        <w:sz w:val="20"/>
        <w:szCs w:val="20"/>
      </w:rPr>
    </w:pPr>
    <w:r w:rsidRPr="007224C1">
      <w:rPr>
        <w:sz w:val="20"/>
        <w:szCs w:val="20"/>
      </w:rPr>
      <w:t>5.sadaļa</w:t>
    </w:r>
  </w:p>
  <w:p w:rsidR="007224C1" w:rsidRDefault="007224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4C1" w:rsidRDefault="00722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E46" w:rsidRDefault="00F05E46" w:rsidP="007224C1">
      <w:pPr>
        <w:spacing w:after="0" w:line="240" w:lineRule="auto"/>
      </w:pPr>
      <w:r>
        <w:separator/>
      </w:r>
    </w:p>
  </w:footnote>
  <w:footnote w:type="continuationSeparator" w:id="0">
    <w:p w:rsidR="00F05E46" w:rsidRDefault="00F05E46" w:rsidP="00722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4C1" w:rsidRDefault="007224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2411965"/>
      <w:docPartObj>
        <w:docPartGallery w:val="Page Numbers (Top of Page)"/>
        <w:docPartUnique/>
      </w:docPartObj>
    </w:sdtPr>
    <w:sdtEndPr>
      <w:rPr>
        <w:noProof/>
      </w:rPr>
    </w:sdtEndPr>
    <w:sdtContent>
      <w:p w:rsidR="009159DE" w:rsidRDefault="009159D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5E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24C1" w:rsidRDefault="007224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4C1" w:rsidRDefault="007224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52E2"/>
    <w:multiLevelType w:val="multilevel"/>
    <w:tmpl w:val="623E3F8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3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04530865"/>
    <w:multiLevelType w:val="multilevel"/>
    <w:tmpl w:val="58E26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69F36F14"/>
    <w:multiLevelType w:val="hybridMultilevel"/>
    <w:tmpl w:val="56989946"/>
    <w:lvl w:ilvl="0" w:tplc="2EE462D0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2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FA2"/>
    <w:rsid w:val="000E3E3A"/>
    <w:rsid w:val="00143896"/>
    <w:rsid w:val="001811E3"/>
    <w:rsid w:val="001C0736"/>
    <w:rsid w:val="001E3919"/>
    <w:rsid w:val="00246A67"/>
    <w:rsid w:val="00294AA9"/>
    <w:rsid w:val="002A4730"/>
    <w:rsid w:val="002D7F81"/>
    <w:rsid w:val="003703BB"/>
    <w:rsid w:val="004206D9"/>
    <w:rsid w:val="00453A14"/>
    <w:rsid w:val="005042DF"/>
    <w:rsid w:val="005615C0"/>
    <w:rsid w:val="00564CA4"/>
    <w:rsid w:val="00685C5F"/>
    <w:rsid w:val="0069173B"/>
    <w:rsid w:val="007107C0"/>
    <w:rsid w:val="007224C1"/>
    <w:rsid w:val="007E5196"/>
    <w:rsid w:val="00841B3B"/>
    <w:rsid w:val="00845F21"/>
    <w:rsid w:val="008617C2"/>
    <w:rsid w:val="008921D5"/>
    <w:rsid w:val="00895AE9"/>
    <w:rsid w:val="009159DE"/>
    <w:rsid w:val="00976834"/>
    <w:rsid w:val="00A35A43"/>
    <w:rsid w:val="00A46167"/>
    <w:rsid w:val="00A80BD7"/>
    <w:rsid w:val="00AE1323"/>
    <w:rsid w:val="00B07BEF"/>
    <w:rsid w:val="00B37297"/>
    <w:rsid w:val="00B916EA"/>
    <w:rsid w:val="00BA6D58"/>
    <w:rsid w:val="00C1071D"/>
    <w:rsid w:val="00CD5FA2"/>
    <w:rsid w:val="00D44987"/>
    <w:rsid w:val="00D60981"/>
    <w:rsid w:val="00DF2D01"/>
    <w:rsid w:val="00DF2EEA"/>
    <w:rsid w:val="00E24CD7"/>
    <w:rsid w:val="00E333B5"/>
    <w:rsid w:val="00EE2E98"/>
    <w:rsid w:val="00F05E46"/>
    <w:rsid w:val="00F27259"/>
    <w:rsid w:val="00F6668D"/>
    <w:rsid w:val="00FB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CC81"/>
  <w15:chartTrackingRefBased/>
  <w15:docId w15:val="{54D4AF77-8EC0-4171-BDEF-62636E147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FA2"/>
    <w:pPr>
      <w:spacing w:line="25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FA2"/>
    <w:pPr>
      <w:ind w:left="720"/>
      <w:contextualSpacing/>
    </w:pPr>
  </w:style>
  <w:style w:type="table" w:styleId="TableGrid">
    <w:name w:val="Table Grid"/>
    <w:basedOn w:val="TableNormal"/>
    <w:uiPriority w:val="39"/>
    <w:rsid w:val="00CD5FA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24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4C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24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4C1"/>
    <w:rPr>
      <w:sz w:val="24"/>
      <w:szCs w:val="24"/>
    </w:rPr>
  </w:style>
  <w:style w:type="paragraph" w:customStyle="1" w:styleId="tv213">
    <w:name w:val="tv213"/>
    <w:basedOn w:val="Normal"/>
    <w:rsid w:val="00DF2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DF2D0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E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7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3184</Words>
  <Characters>1816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</dc:creator>
  <cp:keywords/>
  <dc:description/>
  <cp:lastModifiedBy>Kalniņš Juris Kalniņš</cp:lastModifiedBy>
  <cp:revision>28</cp:revision>
  <cp:lastPrinted>2024-05-04T09:16:00Z</cp:lastPrinted>
  <dcterms:created xsi:type="dcterms:W3CDTF">2018-12-30T12:02:00Z</dcterms:created>
  <dcterms:modified xsi:type="dcterms:W3CDTF">2024-06-21T12:06:00Z</dcterms:modified>
</cp:coreProperties>
</file>